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3"/>
        <w:spacing w:before="0" w:beforeAutospacing="0" w:after="0" w:afterAutospacing="0"/>
        <w:rPr>
          <w:rFonts w:asciiTheme="minorHAnsi" w:eastAsia="Times New Roman" w:hAnsiTheme="minorHAnsi" w:cs="Times New Roman"/>
          <w:sz w:val="24"/>
          <w:szCs w:val="24"/>
        </w:rPr>
      </w:pPr>
      <w:r>
        <w:rPr>
          <w:rFonts w:asciiTheme="minorHAnsi" w:eastAsia="Times New Roman" w:hAnsiTheme="minorHAnsi" w:cs="Times New Roman"/>
          <w:sz w:val="24"/>
          <w:szCs w:val="24"/>
        </w:rPr>
        <w:t>College of Engineering</w:t>
      </w:r>
    </w:p>
    <w:p>
      <w:pPr>
        <w:pStyle w:val="Heading3"/>
        <w:spacing w:before="0" w:beforeAutospacing="0" w:after="0" w:afterAutospacing="0"/>
        <w:rPr>
          <w:rFonts w:asciiTheme="minorHAnsi" w:eastAsia="Times New Roman" w:hAnsiTheme="minorHAnsi" w:cs="Times New Roman"/>
          <w:sz w:val="24"/>
          <w:szCs w:val="24"/>
        </w:rPr>
      </w:pPr>
      <w:r>
        <w:rPr>
          <w:rFonts w:asciiTheme="minorHAnsi" w:eastAsia="Times New Roman" w:hAnsiTheme="minorHAnsi" w:cs="Times New Roman"/>
          <w:sz w:val="24"/>
          <w:szCs w:val="24"/>
        </w:rPr>
        <w:t>The University of Texas at Arlington</w:t>
      </w:r>
    </w:p>
    <w:p>
      <w:pPr>
        <w:pStyle w:val="Heading3"/>
        <w:rPr>
          <w:rFonts w:asciiTheme="minorHAnsi" w:eastAsia="Times New Roman" w:hAnsiTheme="minorHAnsi" w:cs="Times New Roman"/>
          <w:sz w:val="24"/>
          <w:szCs w:val="24"/>
        </w:rPr>
      </w:pPr>
      <w:r>
        <w:rPr>
          <w:rFonts w:asciiTheme="minorHAnsi" w:eastAsia="Times New Roman" w:hAnsiTheme="minorHAnsi" w:cs="Times New Roman"/>
          <w:sz w:val="24"/>
          <w:szCs w:val="24"/>
        </w:rPr>
        <w:t>What is Academic Integrity?</w:t>
      </w:r>
    </w:p>
    <w:p>
      <w:pPr>
        <w:pStyle w:val="NormalWeb"/>
        <w:rPr>
          <w:rFonts w:asciiTheme="minorHAnsi" w:hAnsiTheme="minorHAnsi"/>
          <w:sz w:val="24"/>
          <w:szCs w:val="24"/>
        </w:rPr>
      </w:pPr>
      <w:r>
        <w:rPr>
          <w:rFonts w:asciiTheme="minorHAnsi" w:hAnsiTheme="minorHAnsi"/>
          <w:sz w:val="24"/>
          <w:szCs w:val="24"/>
        </w:rPr>
        <w:t>Academic integrity is defined as being in firm adherence to a code or standard of values. It is a commitment on the part of the students, faculty and staff, even in the face of adversity, to five fundamental values:</w:t>
      </w:r>
    </w:p>
    <w:p>
      <w:pPr>
        <w:numPr>
          <w:ilvl w:val="0"/>
          <w:numId w:val="1"/>
        </w:numPr>
        <w:spacing w:before="100" w:beforeAutospacing="1" w:after="100" w:afterAutospacing="1"/>
        <w:rPr>
          <w:rFonts w:eastAsia="Times New Roman" w:cs="Times New Roman"/>
        </w:rPr>
      </w:pPr>
      <w:r>
        <w:rPr>
          <w:rFonts w:eastAsia="Times New Roman" w:cs="Times New Roman"/>
        </w:rPr>
        <w:t>Honesty</w:t>
      </w:r>
    </w:p>
    <w:p>
      <w:pPr>
        <w:numPr>
          <w:ilvl w:val="0"/>
          <w:numId w:val="1"/>
        </w:numPr>
        <w:spacing w:before="100" w:beforeAutospacing="1" w:after="100" w:afterAutospacing="1"/>
        <w:rPr>
          <w:rFonts w:eastAsia="Times New Roman" w:cs="Times New Roman"/>
        </w:rPr>
      </w:pPr>
      <w:r>
        <w:rPr>
          <w:rFonts w:eastAsia="Times New Roman" w:cs="Times New Roman"/>
        </w:rPr>
        <w:t>Truth</w:t>
      </w:r>
    </w:p>
    <w:p>
      <w:pPr>
        <w:numPr>
          <w:ilvl w:val="0"/>
          <w:numId w:val="1"/>
        </w:numPr>
        <w:spacing w:before="100" w:beforeAutospacing="1" w:after="100" w:afterAutospacing="1"/>
        <w:rPr>
          <w:rFonts w:eastAsia="Times New Roman" w:cs="Times New Roman"/>
        </w:rPr>
      </w:pPr>
      <w:r>
        <w:rPr>
          <w:rFonts w:eastAsia="Times New Roman" w:cs="Times New Roman"/>
        </w:rPr>
        <w:t>Fairness</w:t>
      </w:r>
    </w:p>
    <w:p>
      <w:pPr>
        <w:numPr>
          <w:ilvl w:val="0"/>
          <w:numId w:val="1"/>
        </w:numPr>
        <w:spacing w:before="100" w:beforeAutospacing="1" w:after="100" w:afterAutospacing="1"/>
        <w:rPr>
          <w:rFonts w:eastAsia="Times New Roman" w:cs="Times New Roman"/>
        </w:rPr>
      </w:pPr>
      <w:r>
        <w:rPr>
          <w:rFonts w:eastAsia="Times New Roman" w:cs="Times New Roman"/>
        </w:rPr>
        <w:t>Respect</w:t>
      </w:r>
    </w:p>
    <w:p>
      <w:pPr>
        <w:numPr>
          <w:ilvl w:val="0"/>
          <w:numId w:val="1"/>
        </w:numPr>
        <w:spacing w:before="100" w:beforeAutospacing="1" w:after="100" w:afterAutospacing="1"/>
        <w:rPr>
          <w:rFonts w:eastAsia="Times New Roman" w:cs="Times New Roman"/>
        </w:rPr>
      </w:pPr>
      <w:r>
        <w:rPr>
          <w:rFonts w:eastAsia="Times New Roman" w:cs="Times New Roman"/>
        </w:rPr>
        <w:t>Responsibility</w:t>
      </w:r>
    </w:p>
    <w:p>
      <w:pPr>
        <w:pStyle w:val="NormalWeb"/>
        <w:rPr>
          <w:rFonts w:asciiTheme="minorHAnsi" w:hAnsiTheme="minorHAnsi"/>
          <w:sz w:val="24"/>
          <w:szCs w:val="24"/>
        </w:rPr>
      </w:pPr>
      <w:r>
        <w:rPr>
          <w:rFonts w:asciiTheme="minorHAnsi" w:hAnsiTheme="minorHAnsi"/>
          <w:sz w:val="24"/>
          <w:szCs w:val="24"/>
        </w:rPr>
        <w:t>"From these values flow principles of behavior that enable academic communities to translate ideals into action" (The Center for Academic Integrity, 1999). Unfortunately, when these ideals are not translated to each and every one in the academic community, academic dishonesty is inevitable.</w:t>
      </w:r>
    </w:p>
    <w:p>
      <w:pPr>
        <w:spacing w:before="100" w:beforeAutospacing="1" w:after="100" w:afterAutospacing="1"/>
        <w:outlineLvl w:val="2"/>
        <w:rPr>
          <w:rFonts w:eastAsia="Times New Roman" w:cs="Times New Roman"/>
          <w:b/>
          <w:bCs/>
        </w:rPr>
      </w:pPr>
      <w:r>
        <w:rPr>
          <w:rFonts w:eastAsia="Times New Roman" w:cs="Times New Roman"/>
          <w:b/>
          <w:bCs/>
        </w:rPr>
        <w:t>University of Texas at Arlington Honor Code</w:t>
      </w:r>
    </w:p>
    <w:p>
      <w:pPr>
        <w:spacing w:before="100" w:beforeAutospacing="1" w:after="100" w:afterAutospacing="1"/>
        <w:ind w:left="360"/>
        <w:jc w:val="both"/>
        <w:rPr>
          <w:rFonts w:cs="Times New Roman"/>
          <w:i/>
        </w:rPr>
      </w:pPr>
      <w:r>
        <w:rPr>
          <w:rFonts w:cs="Times New Roman"/>
          <w:i/>
        </w:rPr>
        <w:t xml:space="preserve">I pledge, on my honor, to uphold UT Arlington's tradition of academic integrity, a tradition that values hard work and honest effort in the pursuit of academic excellence. </w:t>
      </w:r>
    </w:p>
    <w:p>
      <w:pPr>
        <w:spacing w:before="100" w:beforeAutospacing="1" w:after="100" w:afterAutospacing="1"/>
        <w:ind w:left="360"/>
        <w:jc w:val="both"/>
        <w:rPr>
          <w:rFonts w:cs="Times New Roman"/>
          <w:i/>
        </w:rPr>
      </w:pPr>
      <w:r>
        <w:rPr>
          <w:rFonts w:cs="Times New Roman"/>
          <w:i/>
        </w:rPr>
        <w:t xml:space="preserve">I promise that I will submit only work that I personally create or that I contribute to group collaborations, and I will appropriately reference any work from other sources. I will follow the highest standards of integrity and uphold the spirit of the Honor Code. </w:t>
      </w:r>
    </w:p>
    <w:p>
      <w:pPr>
        <w:widowControl w:val="0"/>
        <w:autoSpaceDE w:val="0"/>
        <w:autoSpaceDN w:val="0"/>
        <w:adjustRightInd w:val="0"/>
        <w:spacing w:after="240"/>
        <w:rPr>
          <w:rFonts w:cs="Times"/>
        </w:rPr>
      </w:pPr>
      <w:r>
        <w:rPr>
          <w:rFonts w:cs="Arial"/>
          <w:b/>
          <w:bCs/>
        </w:rPr>
        <w:t>Student Responsibility Regarding Academic Dishonesty</w:t>
      </w:r>
    </w:p>
    <w:p>
      <w:pPr>
        <w:widowControl w:val="0"/>
        <w:autoSpaceDE w:val="0"/>
        <w:autoSpaceDN w:val="0"/>
        <w:adjustRightInd w:val="0"/>
        <w:spacing w:after="240"/>
        <w:rPr>
          <w:rFonts w:cs="Times"/>
        </w:rPr>
      </w:pPr>
      <w:r>
        <w:rPr>
          <w:rFonts w:cs="Arial"/>
        </w:rPr>
        <w:t>1) Students who choose to take the risk associated with scholastic dishonesty and any other student conduct must assume responsibility for their behavior and accept the consequences. These consequences are described on the class ethics statement and elsewhere including UTA policies and class syllabi. In an academic community, the standards for integrity are high.</w:t>
      </w:r>
    </w:p>
    <w:p>
      <w:pPr>
        <w:widowControl w:val="0"/>
        <w:autoSpaceDE w:val="0"/>
        <w:autoSpaceDN w:val="0"/>
        <w:adjustRightInd w:val="0"/>
        <w:spacing w:after="240"/>
        <w:rPr>
          <w:rFonts w:cs="Times"/>
        </w:rPr>
      </w:pPr>
      <w:r>
        <w:rPr>
          <w:rFonts w:cs="Arial"/>
        </w:rPr>
        <w:t xml:space="preserve">2) Students who are aware of scholastic dishonesty and any other academic policy or conduct violations, have the responsibility to report academic policy violations to their professor, to a College of Engineering administrator, or to the Office of Student Conduct. The decision to do so is one of many moral dilemmas to be faced as students define who they are. </w:t>
      </w:r>
    </w:p>
    <w:p>
      <w:pPr>
        <w:widowControl w:val="0"/>
        <w:autoSpaceDE w:val="0"/>
        <w:autoSpaceDN w:val="0"/>
        <w:adjustRightInd w:val="0"/>
        <w:spacing w:after="240"/>
        <w:rPr>
          <w:rFonts w:cs="Times"/>
        </w:rPr>
      </w:pPr>
      <w:r>
        <w:rPr>
          <w:rFonts w:cs="Arial"/>
        </w:rPr>
        <w:t xml:space="preserve">One method of reporting an academic policy violation is to submit a narrative of the incident to the Office of Student Conduct, located in E.H. Hereford University Center, lower level, B170, Box 19355 or to the professor. This narrative can also be submitted via email at </w:t>
      </w:r>
      <w:r>
        <w:rPr>
          <w:rFonts w:cs="Arial"/>
          <w:color w:val="0000FF"/>
        </w:rPr>
        <w:t xml:space="preserve">conduct@uta.edu </w:t>
      </w:r>
      <w:r>
        <w:rPr>
          <w:rFonts w:cs="Arial"/>
        </w:rPr>
        <w:t>or faxed to (817) 272-5221</w:t>
      </w:r>
      <w:r>
        <w:rPr>
          <w:rFonts w:cs="Times New Roman"/>
        </w:rPr>
        <w:t>.</w:t>
      </w:r>
      <w:r>
        <w:rPr>
          <w:rFonts w:cs="Arial"/>
          <w:position w:val="13"/>
        </w:rPr>
        <w:t>1</w:t>
      </w:r>
    </w:p>
    <w:p>
      <w:r>
        <w:t xml:space="preserve">More information is available at </w:t>
      </w:r>
      <w:hyperlink r:id="rId8" w:history="1">
        <w:r>
          <w:rPr>
            <w:rStyle w:val="Hyperlink"/>
          </w:rPr>
          <w:t>www.uta.edu/conduct/students</w:t>
        </w:r>
      </w:hyperlink>
      <w:r>
        <w:t xml:space="preserve">  and </w:t>
      </w:r>
    </w:p>
    <w:p>
      <w:hyperlink r:id="rId9" w:history="1">
        <w:r>
          <w:rPr>
            <w:rStyle w:val="Hyperlink"/>
          </w:rPr>
          <w:t>http://www.uta.edu/engineering/current-students/academic-honesty.php</w:t>
        </w:r>
      </w:hyperlink>
      <w:r>
        <w:t xml:space="preserve">  </w:t>
      </w:r>
      <w:bookmarkStart w:id="0" w:name="_GoBack"/>
      <w:bookmarkEnd w:id="0"/>
      <w:r>
        <w:rPr>
          <w:rFonts w:ascii="Palatino" w:hAnsi="Palatino"/>
          <w:sz w:val="18"/>
        </w:rPr>
        <w:br w:type="page"/>
      </w:r>
    </w:p>
    <w:p>
      <w:pPr>
        <w:pStyle w:val="PlainText"/>
        <w:rPr>
          <w:rFonts w:asciiTheme="minorHAnsi" w:hAnsiTheme="minorHAnsi"/>
          <w:sz w:val="18"/>
        </w:rPr>
      </w:pPr>
      <w:r>
        <w:rPr>
          <w:rFonts w:asciiTheme="minorHAnsi" w:hAnsiTheme="minorHAnsi"/>
          <w:sz w:val="18"/>
        </w:rPr>
        <w:lastRenderedPageBreak/>
        <w:t xml:space="preserve">The following is an excerpt from the College of Engineering's statement on Ethics, Professionalism, and Conduct of Engineering Students. The notes are modifications appropriate for this Computer Science and Engineering course. Read the statement carefully, print on ONE page, sign it, and return it to your instructor. </w:t>
      </w:r>
    </w:p>
    <w:p>
      <w:pPr>
        <w:pStyle w:val="PlainText"/>
        <w:jc w:val="center"/>
        <w:rPr>
          <w:rFonts w:asciiTheme="minorHAnsi" w:hAnsiTheme="minorHAnsi"/>
        </w:rPr>
      </w:pPr>
    </w:p>
    <w:p>
      <w:pPr>
        <w:pStyle w:val="PlainText"/>
        <w:jc w:val="center"/>
        <w:rPr>
          <w:rFonts w:asciiTheme="minorHAnsi" w:hAnsiTheme="minorHAnsi"/>
          <w:b/>
        </w:rPr>
      </w:pPr>
      <w:r>
        <w:rPr>
          <w:rFonts w:asciiTheme="minorHAnsi" w:hAnsiTheme="minorHAnsi"/>
          <w:b/>
        </w:rPr>
        <w:t>Statement on Ethics, Professionalism, and Conduct for Engineering Students</w:t>
      </w:r>
    </w:p>
    <w:p>
      <w:pPr>
        <w:pStyle w:val="PlainText"/>
        <w:jc w:val="center"/>
        <w:rPr>
          <w:rFonts w:asciiTheme="minorHAnsi" w:hAnsiTheme="minorHAnsi"/>
          <w:b/>
        </w:rPr>
      </w:pPr>
      <w:r>
        <w:rPr>
          <w:rFonts w:asciiTheme="minorHAnsi" w:hAnsiTheme="minorHAnsi"/>
          <w:b/>
        </w:rPr>
        <w:t>College of Engineering</w:t>
      </w:r>
    </w:p>
    <w:p>
      <w:pPr>
        <w:pStyle w:val="PlainText"/>
        <w:jc w:val="center"/>
        <w:rPr>
          <w:rFonts w:asciiTheme="minorHAnsi" w:hAnsiTheme="minorHAnsi"/>
          <w:b/>
        </w:rPr>
      </w:pPr>
      <w:r>
        <w:rPr>
          <w:rFonts w:asciiTheme="minorHAnsi" w:hAnsiTheme="minorHAnsi"/>
          <w:b/>
        </w:rPr>
        <w:t>The University of Texas at Arlington</w:t>
      </w:r>
    </w:p>
    <w:p>
      <w:pPr>
        <w:pStyle w:val="PlainText"/>
        <w:jc w:val="center"/>
        <w:rPr>
          <w:rFonts w:asciiTheme="minorHAnsi" w:hAnsiTheme="minorHAnsi"/>
        </w:rPr>
      </w:pPr>
      <w:hyperlink r:id="rId10" w:history="1">
        <w:r>
          <w:rPr>
            <w:rStyle w:val="Hyperlink"/>
            <w:rFonts w:asciiTheme="minorHAnsi" w:hAnsiTheme="minorHAnsi"/>
          </w:rPr>
          <w:t>http://www.uta.edu/engineering/current-students/academic-honesty.php</w:t>
        </w:r>
      </w:hyperlink>
      <w:r>
        <w:rPr>
          <w:rFonts w:asciiTheme="minorHAnsi" w:hAnsiTheme="minorHAnsi"/>
        </w:rPr>
        <w:t xml:space="preserve"> </w:t>
      </w:r>
    </w:p>
    <w:p>
      <w:pPr>
        <w:pStyle w:val="PlainText"/>
        <w:rPr>
          <w:rFonts w:asciiTheme="minorHAnsi" w:hAnsiTheme="minorHAnsi"/>
        </w:rPr>
      </w:pPr>
    </w:p>
    <w:p>
      <w:pPr>
        <w:pStyle w:val="PlainText"/>
        <w:pBdr>
          <w:top w:val="single" w:sz="4" w:space="1" w:color="auto"/>
          <w:left w:val="single" w:sz="4" w:space="4" w:color="auto"/>
          <w:bottom w:val="single" w:sz="4" w:space="1" w:color="auto"/>
          <w:right w:val="single" w:sz="4" w:space="4" w:color="auto"/>
        </w:pBdr>
        <w:ind w:left="540" w:right="540"/>
        <w:jc w:val="center"/>
        <w:rPr>
          <w:rFonts w:asciiTheme="minorHAnsi" w:hAnsiTheme="minorHAnsi"/>
          <w:sz w:val="18"/>
        </w:rPr>
      </w:pPr>
      <w:r>
        <w:rPr>
          <w:rFonts w:asciiTheme="minorHAnsi" w:hAnsiTheme="minorHAnsi"/>
          <w:sz w:val="18"/>
        </w:rPr>
        <w:t xml:space="preserve">The College cannot and will not tolerate any form of academic dishonesty by its students. </w:t>
      </w:r>
    </w:p>
    <w:p>
      <w:pPr>
        <w:pStyle w:val="PlainText"/>
        <w:pBdr>
          <w:top w:val="single" w:sz="4" w:space="1" w:color="auto"/>
          <w:left w:val="single" w:sz="4" w:space="4" w:color="auto"/>
          <w:bottom w:val="single" w:sz="4" w:space="1" w:color="auto"/>
          <w:right w:val="single" w:sz="4" w:space="4" w:color="auto"/>
        </w:pBdr>
        <w:ind w:left="540" w:right="540"/>
        <w:jc w:val="center"/>
        <w:rPr>
          <w:rFonts w:asciiTheme="minorHAnsi" w:hAnsiTheme="minorHAnsi"/>
          <w:sz w:val="18"/>
        </w:rPr>
      </w:pPr>
      <w:r>
        <w:rPr>
          <w:rFonts w:asciiTheme="minorHAnsi" w:hAnsiTheme="minorHAnsi"/>
          <w:sz w:val="18"/>
        </w:rPr>
        <w:t>This includes, but is not limited to cheating on examination, plagiarism, or collusion (explained below).</w:t>
      </w:r>
    </w:p>
    <w:p>
      <w:pPr>
        <w:pStyle w:val="PlainText"/>
        <w:spacing w:before="120"/>
        <w:rPr>
          <w:rFonts w:asciiTheme="minorHAnsi" w:hAnsiTheme="minorHAnsi"/>
        </w:rPr>
      </w:pPr>
      <w:r>
        <w:rPr>
          <w:rFonts w:asciiTheme="minorHAnsi" w:hAnsiTheme="minorHAnsi"/>
        </w:rPr>
        <w:t xml:space="preserve">Definitions: </w:t>
      </w:r>
    </w:p>
    <w:p>
      <w:pPr>
        <w:pStyle w:val="PlainText"/>
        <w:spacing w:before="80"/>
        <w:ind w:left="360" w:hanging="360"/>
        <w:rPr>
          <w:rFonts w:asciiTheme="minorHAnsi" w:hAnsiTheme="minorHAnsi"/>
        </w:rPr>
      </w:pPr>
      <w:r>
        <w:rPr>
          <w:rFonts w:asciiTheme="minorHAnsi" w:hAnsiTheme="minorHAnsi"/>
        </w:rPr>
        <w:t>A.</w:t>
      </w:r>
      <w:r>
        <w:rPr>
          <w:rFonts w:asciiTheme="minorHAnsi" w:hAnsiTheme="minorHAnsi"/>
        </w:rPr>
        <w:tab/>
      </w:r>
      <w:r>
        <w:rPr>
          <w:rFonts w:asciiTheme="minorHAnsi" w:hAnsiTheme="minorHAnsi"/>
          <w:b/>
        </w:rPr>
        <w:t>Cheating on an examination</w:t>
      </w:r>
      <w:r>
        <w:rPr>
          <w:rFonts w:asciiTheme="minorHAnsi" w:hAnsiTheme="minorHAnsi"/>
        </w:rPr>
        <w:t xml:space="preserve"> includes:</w:t>
      </w:r>
    </w:p>
    <w:p>
      <w:pPr>
        <w:pStyle w:val="PlainText"/>
        <w:ind w:left="630" w:hanging="270"/>
        <w:rPr>
          <w:rFonts w:asciiTheme="minorHAnsi" w:hAnsiTheme="minorHAnsi"/>
        </w:rPr>
      </w:pPr>
      <w:r>
        <w:rPr>
          <w:rFonts w:asciiTheme="minorHAnsi" w:hAnsiTheme="minorHAnsi"/>
        </w:rPr>
        <w:t>1.</w:t>
      </w:r>
      <w:r>
        <w:rPr>
          <w:rFonts w:asciiTheme="minorHAnsi" w:hAnsiTheme="minorHAnsi"/>
        </w:rPr>
        <w:tab/>
        <w:t>Copying from another's paper, any means of communication with another during an examination, giving aid to or receiving aid from another during an examination;</w:t>
      </w:r>
    </w:p>
    <w:p>
      <w:pPr>
        <w:pStyle w:val="PlainText"/>
        <w:ind w:left="630" w:hanging="270"/>
        <w:rPr>
          <w:rFonts w:asciiTheme="minorHAnsi" w:hAnsiTheme="minorHAnsi"/>
        </w:rPr>
      </w:pPr>
      <w:r>
        <w:rPr>
          <w:rFonts w:asciiTheme="minorHAnsi" w:hAnsiTheme="minorHAnsi"/>
        </w:rPr>
        <w:t>2.</w:t>
      </w:r>
      <w:r>
        <w:rPr>
          <w:rFonts w:asciiTheme="minorHAnsi" w:hAnsiTheme="minorHAnsi"/>
        </w:rPr>
        <w:tab/>
        <w:t>Using any material during an examination that is unauthorized by the proctor;</w:t>
      </w:r>
    </w:p>
    <w:p>
      <w:pPr>
        <w:pStyle w:val="PlainText"/>
        <w:ind w:left="630" w:hanging="270"/>
        <w:rPr>
          <w:rFonts w:asciiTheme="minorHAnsi" w:hAnsiTheme="minorHAnsi"/>
        </w:rPr>
      </w:pPr>
      <w:r>
        <w:rPr>
          <w:rFonts w:asciiTheme="minorHAnsi" w:hAnsiTheme="minorHAnsi"/>
        </w:rPr>
        <w:t>3.</w:t>
      </w:r>
      <w:r>
        <w:rPr>
          <w:rFonts w:asciiTheme="minorHAnsi" w:hAnsiTheme="minorHAnsi"/>
        </w:rPr>
        <w:tab/>
        <w:t>Taking or attempting to take an examination for another student or allowing another student to take or attempt to take an examination for oneself.</w:t>
      </w:r>
    </w:p>
    <w:p>
      <w:pPr>
        <w:pStyle w:val="PlainText"/>
        <w:ind w:left="630" w:hanging="270"/>
        <w:rPr>
          <w:rFonts w:asciiTheme="minorHAnsi" w:hAnsiTheme="minorHAnsi"/>
        </w:rPr>
      </w:pPr>
      <w:r>
        <w:rPr>
          <w:rFonts w:asciiTheme="minorHAnsi" w:hAnsiTheme="minorHAnsi"/>
        </w:rPr>
        <w:t>4.</w:t>
      </w:r>
      <w:r>
        <w:rPr>
          <w:rFonts w:asciiTheme="minorHAnsi" w:hAnsiTheme="minorHAnsi"/>
        </w:rPr>
        <w:tab/>
        <w:t xml:space="preserve">Using, obtaining, or attempting to obtain by any means the whole or any part of an unadministered examination. </w:t>
      </w:r>
    </w:p>
    <w:p>
      <w:pPr>
        <w:pStyle w:val="PlainText"/>
        <w:spacing w:before="80"/>
        <w:ind w:left="360" w:hanging="360"/>
        <w:rPr>
          <w:rFonts w:asciiTheme="minorHAnsi" w:hAnsiTheme="minorHAnsi"/>
        </w:rPr>
      </w:pPr>
      <w:r>
        <w:rPr>
          <w:rFonts w:asciiTheme="minorHAnsi" w:hAnsiTheme="minorHAnsi"/>
        </w:rPr>
        <w:t>B.</w:t>
      </w:r>
      <w:r>
        <w:rPr>
          <w:rFonts w:asciiTheme="minorHAnsi" w:hAnsiTheme="minorHAnsi"/>
        </w:rPr>
        <w:tab/>
      </w:r>
      <w:r>
        <w:rPr>
          <w:rFonts w:asciiTheme="minorHAnsi" w:hAnsiTheme="minorHAnsi"/>
          <w:b/>
        </w:rPr>
        <w:t>Plagiarism</w:t>
      </w:r>
      <w:r>
        <w:rPr>
          <w:rFonts w:asciiTheme="minorHAnsi" w:hAnsiTheme="minorHAnsi"/>
        </w:rPr>
        <w:t xml:space="preserve"> is the unacknowledged incorporation of another's work into work  which the student offers for credit.  This includes use of material found on the Internet except as authorized by the instructor.</w:t>
      </w:r>
    </w:p>
    <w:p>
      <w:pPr>
        <w:pStyle w:val="PlainText"/>
        <w:spacing w:before="80"/>
        <w:ind w:left="360" w:hanging="360"/>
        <w:rPr>
          <w:rFonts w:asciiTheme="minorHAnsi" w:hAnsiTheme="minorHAnsi"/>
        </w:rPr>
      </w:pPr>
      <w:r>
        <w:rPr>
          <w:rFonts w:asciiTheme="minorHAnsi" w:hAnsiTheme="minorHAnsi"/>
        </w:rPr>
        <w:t>C.</w:t>
      </w:r>
      <w:r>
        <w:rPr>
          <w:rFonts w:asciiTheme="minorHAnsi" w:hAnsiTheme="minorHAnsi"/>
        </w:rPr>
        <w:tab/>
      </w:r>
      <w:r>
        <w:rPr>
          <w:rFonts w:asciiTheme="minorHAnsi" w:hAnsiTheme="minorHAnsi"/>
          <w:b/>
        </w:rPr>
        <w:t>Collusion</w:t>
      </w:r>
      <w:r>
        <w:rPr>
          <w:rFonts w:asciiTheme="minorHAnsi" w:hAnsiTheme="minorHAnsi"/>
        </w:rPr>
        <w:t xml:space="preserve"> is the unauthorized collaboration of another in preparing work that a student offers for credit.</w:t>
      </w:r>
    </w:p>
    <w:p>
      <w:pPr>
        <w:pStyle w:val="PlainText"/>
        <w:spacing w:before="80"/>
        <w:ind w:left="360" w:hanging="360"/>
        <w:rPr>
          <w:rFonts w:asciiTheme="minorHAnsi" w:hAnsiTheme="minorHAnsi"/>
        </w:rPr>
      </w:pPr>
      <w:r>
        <w:rPr>
          <w:rFonts w:asciiTheme="minorHAnsi" w:hAnsiTheme="minorHAnsi"/>
        </w:rPr>
        <w:t>D.</w:t>
      </w:r>
      <w:r>
        <w:rPr>
          <w:rFonts w:asciiTheme="minorHAnsi" w:hAnsiTheme="minorHAnsi"/>
        </w:rPr>
        <w:tab/>
        <w:t xml:space="preserve">Other types of </w:t>
      </w:r>
      <w:r>
        <w:rPr>
          <w:rFonts w:asciiTheme="minorHAnsi" w:hAnsiTheme="minorHAnsi"/>
          <w:b/>
        </w:rPr>
        <w:t>academic dishonesty</w:t>
      </w:r>
      <w:r>
        <w:rPr>
          <w:rFonts w:asciiTheme="minorHAnsi" w:hAnsiTheme="minorHAnsi"/>
        </w:rPr>
        <w:t xml:space="preserve"> include allowing another person to use your assigned computer account, using the account for any purpose than violates university policy, misappropriating code written by someone else, and similar offenses.</w:t>
      </w:r>
    </w:p>
    <w:p>
      <w:pPr>
        <w:pStyle w:val="PlainText"/>
        <w:rPr>
          <w:rFonts w:asciiTheme="minorHAnsi" w:hAnsiTheme="minorHAnsi"/>
        </w:rPr>
      </w:pPr>
    </w:p>
    <w:p>
      <w:pPr>
        <w:pStyle w:val="PlainText"/>
        <w:rPr>
          <w:rFonts w:asciiTheme="minorHAnsi" w:hAnsiTheme="minorHAnsi"/>
        </w:rPr>
      </w:pPr>
      <w:r>
        <w:rPr>
          <w:rFonts w:asciiTheme="minorHAnsi" w:hAnsiTheme="minorHAnsi"/>
        </w:rPr>
        <w:t>Notes:</w:t>
      </w:r>
    </w:p>
    <w:p>
      <w:pPr>
        <w:pStyle w:val="PlainText"/>
        <w:ind w:left="360" w:hanging="360"/>
        <w:rPr>
          <w:rFonts w:asciiTheme="minorHAnsi" w:hAnsiTheme="minorHAnsi"/>
        </w:rPr>
      </w:pPr>
      <w:r>
        <w:rPr>
          <w:rFonts w:asciiTheme="minorHAnsi" w:hAnsiTheme="minorHAnsi"/>
        </w:rPr>
        <w:t>1.</w:t>
      </w:r>
      <w:r>
        <w:rPr>
          <w:rFonts w:asciiTheme="minorHAnsi" w:hAnsiTheme="minorHAnsi"/>
        </w:rPr>
        <w:tab/>
        <w:t>The</w:t>
      </w:r>
      <w:r>
        <w:rPr>
          <w:rFonts w:asciiTheme="minorHAnsi" w:hAnsiTheme="minorHAnsi"/>
          <w:u w:val="single"/>
        </w:rPr>
        <w:t xml:space="preserve"> use of the source code of another person's program</w:t>
      </w:r>
      <w:r>
        <w:rPr>
          <w:rFonts w:asciiTheme="minorHAnsi" w:hAnsiTheme="minorHAnsi"/>
        </w:rPr>
        <w:t xml:space="preserve">, even temporarily, is considered </w:t>
      </w:r>
      <w:r>
        <w:rPr>
          <w:rFonts w:asciiTheme="minorHAnsi" w:hAnsiTheme="minorHAnsi"/>
          <w:b/>
        </w:rPr>
        <w:t>plagiarism</w:t>
      </w:r>
      <w:r>
        <w:rPr>
          <w:rFonts w:asciiTheme="minorHAnsi" w:hAnsiTheme="minorHAnsi"/>
        </w:rPr>
        <w:t>.</w:t>
      </w:r>
    </w:p>
    <w:p>
      <w:pPr>
        <w:pStyle w:val="PlainText"/>
        <w:ind w:left="360" w:hanging="360"/>
        <w:rPr>
          <w:rFonts w:asciiTheme="minorHAnsi" w:hAnsiTheme="minorHAnsi"/>
        </w:rPr>
      </w:pPr>
      <w:r>
        <w:rPr>
          <w:rFonts w:asciiTheme="minorHAnsi" w:hAnsiTheme="minorHAnsi"/>
        </w:rPr>
        <w:t>2.</w:t>
      </w:r>
      <w:r>
        <w:rPr>
          <w:rFonts w:asciiTheme="minorHAnsi" w:hAnsiTheme="minorHAnsi"/>
        </w:rPr>
        <w:tab/>
      </w:r>
      <w:r>
        <w:rPr>
          <w:rFonts w:asciiTheme="minorHAnsi" w:hAnsiTheme="minorHAnsi"/>
          <w:u w:val="single"/>
        </w:rPr>
        <w:t>Allowing another person to use your source code</w:t>
      </w:r>
      <w:r>
        <w:rPr>
          <w:rFonts w:asciiTheme="minorHAnsi" w:hAnsiTheme="minorHAnsi"/>
        </w:rPr>
        <w:t xml:space="preserve">, even temporarily, is considered </w:t>
      </w:r>
      <w:r>
        <w:rPr>
          <w:rFonts w:asciiTheme="minorHAnsi" w:hAnsiTheme="minorHAnsi"/>
          <w:b/>
        </w:rPr>
        <w:t>collusion</w:t>
      </w:r>
      <w:r>
        <w:rPr>
          <w:rFonts w:asciiTheme="minorHAnsi" w:hAnsiTheme="minorHAnsi"/>
        </w:rPr>
        <w:t>.</w:t>
      </w:r>
    </w:p>
    <w:p>
      <w:pPr>
        <w:pStyle w:val="PlainText"/>
        <w:ind w:left="360" w:hanging="360"/>
        <w:rPr>
          <w:rFonts w:asciiTheme="minorHAnsi" w:hAnsiTheme="minorHAnsi"/>
        </w:rPr>
      </w:pPr>
      <w:r>
        <w:rPr>
          <w:rFonts w:asciiTheme="minorHAnsi" w:hAnsiTheme="minorHAnsi"/>
        </w:rPr>
        <w:t>3.</w:t>
      </w:r>
      <w:r>
        <w:rPr>
          <w:rFonts w:asciiTheme="minorHAnsi" w:hAnsiTheme="minorHAnsi"/>
        </w:rPr>
        <w:tab/>
        <w:t xml:space="preserve">In this class, the specific exceptions given below are </w:t>
      </w:r>
      <w:r>
        <w:rPr>
          <w:rFonts w:asciiTheme="minorHAnsi" w:hAnsiTheme="minorHAnsi"/>
          <w:i/>
        </w:rPr>
        <w:t>not</w:t>
      </w:r>
      <w:r>
        <w:rPr>
          <w:rFonts w:asciiTheme="minorHAnsi" w:hAnsiTheme="minorHAnsi"/>
        </w:rPr>
        <w:t xml:space="preserve"> considered scholastically dishonest acts:</w:t>
      </w:r>
    </w:p>
    <w:p>
      <w:pPr>
        <w:pStyle w:val="PlainText"/>
        <w:ind w:left="900" w:hanging="360"/>
        <w:rPr>
          <w:rFonts w:asciiTheme="minorHAnsi" w:hAnsiTheme="minorHAnsi"/>
        </w:rPr>
      </w:pPr>
      <w:r>
        <w:rPr>
          <w:rFonts w:asciiTheme="minorHAnsi" w:hAnsiTheme="minorHAnsi"/>
        </w:rPr>
        <w:t>A.</w:t>
      </w:r>
      <w:r>
        <w:rPr>
          <w:rFonts w:asciiTheme="minorHAnsi" w:hAnsiTheme="minorHAnsi"/>
        </w:rPr>
        <w:tab/>
        <w:t>Discussion of the algorithm and general programming techniques used to solve a problem</w:t>
      </w:r>
    </w:p>
    <w:p>
      <w:pPr>
        <w:pStyle w:val="PlainText"/>
        <w:ind w:left="900" w:hanging="360"/>
        <w:rPr>
          <w:rFonts w:asciiTheme="minorHAnsi" w:hAnsiTheme="minorHAnsi"/>
        </w:rPr>
      </w:pPr>
      <w:r>
        <w:rPr>
          <w:rFonts w:asciiTheme="minorHAnsi" w:hAnsiTheme="minorHAnsi"/>
        </w:rPr>
        <w:t>B.</w:t>
      </w:r>
      <w:r>
        <w:rPr>
          <w:rFonts w:asciiTheme="minorHAnsi" w:hAnsiTheme="minorHAnsi"/>
        </w:rPr>
        <w:tab/>
        <w:t>Giving and receiving aid in debugging</w:t>
      </w:r>
    </w:p>
    <w:p>
      <w:pPr>
        <w:pStyle w:val="PlainText"/>
        <w:ind w:left="900" w:hanging="360"/>
        <w:rPr>
          <w:rFonts w:asciiTheme="minorHAnsi" w:hAnsiTheme="minorHAnsi"/>
        </w:rPr>
      </w:pPr>
      <w:r>
        <w:rPr>
          <w:rFonts w:asciiTheme="minorHAnsi" w:hAnsiTheme="minorHAnsi"/>
        </w:rPr>
        <w:t>C.</w:t>
      </w:r>
      <w:r>
        <w:rPr>
          <w:rFonts w:asciiTheme="minorHAnsi" w:hAnsiTheme="minorHAnsi"/>
        </w:rPr>
        <w:tab/>
        <w:t>Discussion and comparison of program output</w:t>
      </w:r>
    </w:p>
    <w:p>
      <w:pPr>
        <w:pStyle w:val="PlainText"/>
        <w:ind w:left="360" w:hanging="360"/>
        <w:rPr>
          <w:rFonts w:asciiTheme="minorHAnsi" w:hAnsiTheme="minorHAnsi"/>
          <w:b/>
          <w:i/>
        </w:rPr>
      </w:pPr>
      <w:r>
        <w:rPr>
          <w:rFonts w:asciiTheme="minorHAnsi" w:hAnsiTheme="minorHAnsi"/>
        </w:rPr>
        <w:t>4.</w:t>
      </w:r>
      <w:r>
        <w:rPr>
          <w:rFonts w:asciiTheme="minorHAnsi" w:hAnsiTheme="minorHAnsi"/>
        </w:rPr>
        <w:tab/>
        <w:t xml:space="preserve">In this class, the penalty assessed for cheating on a given assignment will be twice the weight of the assignment and will include notification of the proper authorities as stipulated in the </w:t>
      </w:r>
      <w:r>
        <w:rPr>
          <w:rFonts w:asciiTheme="minorHAnsi" w:hAnsiTheme="minorHAnsi"/>
          <w:u w:val="single"/>
        </w:rPr>
        <w:t>UTA Handbook of Operating Procedures</w:t>
      </w:r>
      <w:r>
        <w:rPr>
          <w:rFonts w:asciiTheme="minorHAnsi" w:hAnsiTheme="minorHAnsi"/>
        </w:rPr>
        <w:t xml:space="preserve"> and the the </w:t>
      </w:r>
      <w:r>
        <w:rPr>
          <w:rFonts w:asciiTheme="minorHAnsi" w:hAnsiTheme="minorHAnsi"/>
          <w:u w:val="single"/>
        </w:rPr>
        <w:t>Regents' Rules and Regulations</w:t>
      </w:r>
      <w:r>
        <w:rPr>
          <w:rFonts w:asciiTheme="minorHAnsi" w:hAnsiTheme="minorHAnsi"/>
        </w:rPr>
        <w:t xml:space="preserve"> and as described in the processes of the Office of Student Conduct (www.uta.edu/conduct)</w:t>
      </w:r>
    </w:p>
    <w:p>
      <w:pPr>
        <w:pStyle w:val="PlainText"/>
        <w:ind w:left="360" w:hanging="360"/>
        <w:rPr>
          <w:rFonts w:asciiTheme="minorHAnsi" w:hAnsiTheme="minorHAnsi"/>
        </w:rPr>
      </w:pPr>
      <w:r>
        <w:rPr>
          <w:rFonts w:asciiTheme="minorHAnsi" w:hAnsiTheme="minorHAnsi"/>
          <w:b/>
          <w:i/>
        </w:rPr>
        <w:t>5.</w:t>
      </w:r>
      <w:r>
        <w:rPr>
          <w:rFonts w:asciiTheme="minorHAnsi" w:hAnsiTheme="minorHAnsi"/>
          <w:b/>
          <w:i/>
        </w:rPr>
        <w:tab/>
      </w:r>
      <w:r>
        <w:rPr>
          <w:rFonts w:asciiTheme="minorHAnsi" w:hAnsiTheme="minorHAnsi"/>
        </w:rPr>
        <w:t>You may be entitled to know what information UT Arlington (UTA) collects concerning you.  You may review and have UTA correct this information according to procedures set forth in UT System BPM #32.  The law is found in sections 552.021, 552.023 and 559.004 of the Texas Government Code.</w:t>
      </w:r>
    </w:p>
    <w:p>
      <w:pPr>
        <w:pStyle w:val="PlainText"/>
        <w:rPr>
          <w:rFonts w:asciiTheme="minorHAnsi" w:hAnsiTheme="minorHAnsi"/>
        </w:rPr>
      </w:pPr>
    </w:p>
    <w:p>
      <w:pPr>
        <w:pStyle w:val="PlainText"/>
        <w:rPr>
          <w:rFonts w:asciiTheme="minorHAnsi" w:hAnsiTheme="minorHAnsi"/>
          <w:b/>
        </w:rPr>
      </w:pPr>
      <w:r>
        <w:rPr>
          <w:rFonts w:asciiTheme="minorHAnsi" w:hAnsiTheme="minorHAnsi"/>
          <w:b/>
        </w:rPr>
        <w:t>I have read and I understand the above statement. In addition, I understand that to maintain the integrity of the College's evaluation process, taking of exams may be proctored, videoed/filmed, and submitted papers, computer programs, exams, homework, projects and other submissions may be computer evaluated for plagiarism of words, figures, program code, etc.</w:t>
      </w:r>
    </w:p>
    <w:p>
      <w:pPr>
        <w:pStyle w:val="PlainText"/>
        <w:rPr>
          <w:rFonts w:asciiTheme="minorHAnsi" w:hAnsiTheme="minorHAnsi"/>
          <w:b/>
        </w:rPr>
      </w:pPr>
    </w:p>
    <w:p>
      <w:pPr>
        <w:pStyle w:val="PlainText"/>
        <w:tabs>
          <w:tab w:val="left" w:pos="2520"/>
          <w:tab w:val="right" w:pos="9360"/>
        </w:tabs>
        <w:rPr>
          <w:rFonts w:asciiTheme="minorHAnsi" w:hAnsiTheme="minorHAnsi"/>
          <w:b/>
          <w:u w:val="single"/>
        </w:rPr>
      </w:pPr>
      <w:r>
        <w:rPr>
          <w:rFonts w:asciiTheme="minorHAnsi" w:hAnsiTheme="minorHAnsi"/>
          <w:b/>
        </w:rPr>
        <w:t>Student's signature:</w:t>
      </w:r>
      <w:r>
        <w:rPr>
          <w:rFonts w:asciiTheme="minorHAnsi" w:hAnsiTheme="minorHAnsi"/>
          <w:b/>
        </w:rPr>
        <w:tab/>
      </w:r>
      <w:r>
        <w:rPr>
          <w:rFonts w:asciiTheme="minorHAnsi" w:hAnsiTheme="minorHAnsi"/>
          <w:b/>
          <w:u w:val="single"/>
        </w:rPr>
        <w:tab/>
      </w:r>
    </w:p>
    <w:p>
      <w:pPr>
        <w:pStyle w:val="PlainText"/>
        <w:tabs>
          <w:tab w:val="left" w:pos="2520"/>
          <w:tab w:val="right" w:pos="9360"/>
        </w:tabs>
        <w:rPr>
          <w:rFonts w:asciiTheme="minorHAnsi" w:hAnsiTheme="minorHAnsi"/>
          <w:b/>
        </w:rPr>
      </w:pPr>
    </w:p>
    <w:p>
      <w:pPr>
        <w:pStyle w:val="PlainText"/>
        <w:tabs>
          <w:tab w:val="left" w:pos="2520"/>
          <w:tab w:val="right" w:pos="9360"/>
        </w:tabs>
        <w:rPr>
          <w:rFonts w:asciiTheme="minorHAnsi" w:hAnsiTheme="minorHAnsi"/>
          <w:b/>
          <w:u w:val="single"/>
        </w:rPr>
      </w:pPr>
      <w:r>
        <w:rPr>
          <w:rFonts w:asciiTheme="minorHAnsi" w:hAnsiTheme="minorHAnsi"/>
          <w:b/>
        </w:rPr>
        <w:t>Student's name (printed):</w:t>
      </w:r>
      <w:r>
        <w:rPr>
          <w:rFonts w:asciiTheme="minorHAnsi" w:hAnsiTheme="minorHAnsi"/>
          <w:b/>
        </w:rPr>
        <w:tab/>
      </w:r>
      <w:r>
        <w:rPr>
          <w:rFonts w:asciiTheme="minorHAnsi" w:hAnsiTheme="minorHAnsi"/>
          <w:b/>
          <w:u w:val="single"/>
        </w:rPr>
        <w:tab/>
      </w:r>
    </w:p>
    <w:p>
      <w:pPr>
        <w:pStyle w:val="PlainText"/>
        <w:rPr>
          <w:rFonts w:asciiTheme="minorHAnsi" w:hAnsiTheme="minorHAnsi"/>
        </w:rPr>
      </w:pPr>
    </w:p>
    <w:p>
      <w:pPr>
        <w:pStyle w:val="PlainText"/>
        <w:tabs>
          <w:tab w:val="left" w:pos="3060"/>
          <w:tab w:val="left" w:pos="3420"/>
          <w:tab w:val="left" w:pos="4230"/>
          <w:tab w:val="left" w:pos="5580"/>
          <w:tab w:val="left" w:pos="5940"/>
          <w:tab w:val="left" w:pos="6210"/>
          <w:tab w:val="left" w:pos="6930"/>
          <w:tab w:val="right" w:pos="9360"/>
          <w:tab w:val="left" w:pos="9810"/>
        </w:tabs>
        <w:spacing w:line="480" w:lineRule="auto"/>
        <w:rPr>
          <w:rFonts w:asciiTheme="minorHAnsi" w:hAnsiTheme="minorHAnsi"/>
          <w:b/>
        </w:rPr>
      </w:pPr>
      <w:r>
        <w:rPr>
          <w:rFonts w:asciiTheme="minorHAnsi" w:hAnsiTheme="minorHAnsi"/>
          <w:b/>
        </w:rPr>
        <w:t xml:space="preserve">Student MyMav login ID: </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rPr>
        <w:t xml:space="preserve">   UTA ID number: </w:t>
      </w:r>
      <w:r>
        <w:rPr>
          <w:rFonts w:asciiTheme="minorHAnsi" w:hAnsiTheme="minorHAnsi"/>
          <w:b/>
          <w:u w:val="single"/>
        </w:rPr>
        <w:t xml:space="preserve"> </w:t>
      </w:r>
      <w:r>
        <w:rPr>
          <w:rFonts w:asciiTheme="minorHAnsi" w:hAnsiTheme="minorHAnsi"/>
          <w:b/>
          <w:sz w:val="24"/>
          <w:u w:val="single"/>
        </w:rPr>
        <w:t>100</w:t>
      </w:r>
      <w:r>
        <w:rPr>
          <w:rFonts w:asciiTheme="minorHAnsi" w:hAnsiTheme="minorHAnsi"/>
          <w:b/>
          <w:u w:val="single"/>
        </w:rPr>
        <w:tab/>
      </w:r>
    </w:p>
    <w:p>
      <w:pPr>
        <w:pStyle w:val="PlainText"/>
        <w:tabs>
          <w:tab w:val="left" w:pos="3060"/>
          <w:tab w:val="left" w:pos="3420"/>
          <w:tab w:val="left" w:pos="4230"/>
          <w:tab w:val="left" w:pos="5580"/>
          <w:tab w:val="left" w:pos="5940"/>
          <w:tab w:val="left" w:pos="6210"/>
          <w:tab w:val="left" w:pos="6930"/>
          <w:tab w:val="right" w:pos="9360"/>
          <w:tab w:val="left" w:pos="9810"/>
        </w:tabs>
        <w:spacing w:line="480" w:lineRule="auto"/>
        <w:rPr>
          <w:rFonts w:asciiTheme="minorHAnsi" w:hAnsiTheme="minorHAnsi"/>
        </w:rPr>
      </w:pPr>
      <w:r>
        <w:rPr>
          <w:rFonts w:asciiTheme="minorHAnsi" w:hAnsiTheme="minorHAnsi"/>
        </w:rPr>
        <w:t xml:space="preserve">Semester  </w:t>
      </w:r>
      <w:r>
        <w:rPr>
          <w:rFonts w:asciiTheme="minorHAnsi" w:hAnsiTheme="minorHAnsi"/>
          <w:u w:val="single"/>
        </w:rPr>
        <w:tab/>
      </w:r>
      <w:r>
        <w:rPr>
          <w:rFonts w:asciiTheme="minorHAnsi" w:hAnsiTheme="minorHAnsi"/>
        </w:rPr>
        <w:tab/>
        <w:t>Date</w:t>
      </w:r>
      <w:r>
        <w:rPr>
          <w:rFonts w:asciiTheme="minorHAnsi" w:hAnsiTheme="minorHAnsi"/>
        </w:rPr>
        <w:tab/>
      </w:r>
      <w:r>
        <w:rPr>
          <w:rFonts w:asciiTheme="minorHAnsi" w:hAnsiTheme="minorHAnsi"/>
          <w:u w:val="single"/>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p>
    <w:p/>
    <w:sectPr>
      <w:footerReference w:type="default" r:id="rId11"/>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Fall 2016  </w:t>
    </w:r>
    <w:r>
      <w:tab/>
      <w:t>CSE 1310-003</w:t>
    </w:r>
    <w:r>
      <w:tab/>
      <w:t>Dr. Tiernan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22CC5"/>
    <w:multiLevelType w:val="multilevel"/>
    <w:tmpl w:val="978C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3Char">
    <w:name w:val="Heading 3 Char"/>
    <w:basedOn w:val="DefaultParagraphFont"/>
    <w:link w:val="Heading3"/>
    <w:uiPriority w:val="9"/>
    <w:rPr>
      <w:rFonts w:ascii="Times" w:hAnsi="Times"/>
      <w:b/>
      <w:bCs/>
      <w:sz w:val="27"/>
      <w:szCs w:val="27"/>
    </w:rPr>
  </w:style>
  <w:style w:type="paragraph" w:styleId="NormalWeb">
    <w:name w:val="Normal (Web)"/>
    <w:basedOn w:val="Normal"/>
    <w:uiPriority w:val="99"/>
    <w:semiHidden/>
    <w:unhideWhenUsed/>
    <w:pPr>
      <w:spacing w:before="100" w:beforeAutospacing="1" w:after="100" w:afterAutospacing="1"/>
    </w:pPr>
    <w:rPr>
      <w:rFonts w:ascii="Times" w:hAnsi="Times" w:cs="Times New Roman"/>
      <w:sz w:val="20"/>
      <w:szCs w:val="20"/>
    </w:rPr>
  </w:style>
  <w:style w:type="paragraph" w:styleId="PlainText">
    <w:name w:val="Plain Text"/>
    <w:basedOn w:val="Normal"/>
    <w:link w:val="PlainTextChar"/>
    <w:rPr>
      <w:rFonts w:ascii="Courier New" w:eastAsia="Times New Roman" w:hAnsi="Courier New" w:cs="Times New Roman"/>
      <w:noProof/>
      <w:sz w:val="20"/>
      <w:szCs w:val="20"/>
    </w:rPr>
  </w:style>
  <w:style w:type="character" w:customStyle="1" w:styleId="PlainTextChar">
    <w:name w:val="Plain Text Char"/>
    <w:basedOn w:val="DefaultParagraphFont"/>
    <w:link w:val="PlainText"/>
    <w:rPr>
      <w:rFonts w:ascii="Courier New" w:eastAsia="Times New Roman" w:hAnsi="Courier New" w:cs="Times New Roman"/>
      <w:noProof/>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3Char">
    <w:name w:val="Heading 3 Char"/>
    <w:basedOn w:val="DefaultParagraphFont"/>
    <w:link w:val="Heading3"/>
    <w:uiPriority w:val="9"/>
    <w:rPr>
      <w:rFonts w:ascii="Times" w:hAnsi="Times"/>
      <w:b/>
      <w:bCs/>
      <w:sz w:val="27"/>
      <w:szCs w:val="27"/>
    </w:rPr>
  </w:style>
  <w:style w:type="paragraph" w:styleId="NormalWeb">
    <w:name w:val="Normal (Web)"/>
    <w:basedOn w:val="Normal"/>
    <w:uiPriority w:val="99"/>
    <w:semiHidden/>
    <w:unhideWhenUsed/>
    <w:pPr>
      <w:spacing w:before="100" w:beforeAutospacing="1" w:after="100" w:afterAutospacing="1"/>
    </w:pPr>
    <w:rPr>
      <w:rFonts w:ascii="Times" w:hAnsi="Times" w:cs="Times New Roman"/>
      <w:sz w:val="20"/>
      <w:szCs w:val="20"/>
    </w:rPr>
  </w:style>
  <w:style w:type="paragraph" w:styleId="PlainText">
    <w:name w:val="Plain Text"/>
    <w:basedOn w:val="Normal"/>
    <w:link w:val="PlainTextChar"/>
    <w:rPr>
      <w:rFonts w:ascii="Courier New" w:eastAsia="Times New Roman" w:hAnsi="Courier New" w:cs="Times New Roman"/>
      <w:noProof/>
      <w:sz w:val="20"/>
      <w:szCs w:val="20"/>
    </w:rPr>
  </w:style>
  <w:style w:type="character" w:customStyle="1" w:styleId="PlainTextChar">
    <w:name w:val="Plain Text Char"/>
    <w:basedOn w:val="DefaultParagraphFont"/>
    <w:link w:val="PlainText"/>
    <w:rPr>
      <w:rFonts w:ascii="Courier New" w:eastAsia="Times New Roman" w:hAnsi="Courier New" w:cs="Times New Roman"/>
      <w:noProof/>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45381">
      <w:bodyDiv w:val="1"/>
      <w:marLeft w:val="0"/>
      <w:marRight w:val="0"/>
      <w:marTop w:val="0"/>
      <w:marBottom w:val="0"/>
      <w:divBdr>
        <w:top w:val="none" w:sz="0" w:space="0" w:color="auto"/>
        <w:left w:val="none" w:sz="0" w:space="0" w:color="auto"/>
        <w:bottom w:val="none" w:sz="0" w:space="0" w:color="auto"/>
        <w:right w:val="none" w:sz="0" w:space="0" w:color="auto"/>
      </w:divBdr>
      <w:divsChild>
        <w:div w:id="1686711579">
          <w:marLeft w:val="0"/>
          <w:marRight w:val="0"/>
          <w:marTop w:val="0"/>
          <w:marBottom w:val="0"/>
          <w:divBdr>
            <w:top w:val="none" w:sz="0" w:space="0" w:color="auto"/>
            <w:left w:val="none" w:sz="0" w:space="0" w:color="auto"/>
            <w:bottom w:val="none" w:sz="0" w:space="0" w:color="auto"/>
            <w:right w:val="none" w:sz="0" w:space="0" w:color="auto"/>
          </w:divBdr>
          <w:divsChild>
            <w:div w:id="2231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4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onduct/stud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ta.edu/engineering/current-students/academic-honesty.php" TargetMode="External"/><Relationship Id="rId4" Type="http://schemas.openxmlformats.org/officeDocument/2006/relationships/settings" Target="settings.xml"/><Relationship Id="rId9" Type="http://schemas.openxmlformats.org/officeDocument/2006/relationships/hyperlink" Target="http://www.uta.edu/engineering/current-students/academic-hones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906</Words>
  <Characters>5166</Characters>
  <Application>Microsoft Office Word</Application>
  <DocSecurity>0</DocSecurity>
  <Lines>43</Lines>
  <Paragraphs>12</Paragraphs>
  <ScaleCrop>false</ScaleCrop>
  <Company>UTA</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7</cp:revision>
  <dcterms:created xsi:type="dcterms:W3CDTF">2016-08-31T20:12:00Z</dcterms:created>
  <dcterms:modified xsi:type="dcterms:W3CDTF">2016-08-31T20:35:00Z</dcterms:modified>
</cp:coreProperties>
</file>